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075CF6" w:rsidRPr="00075CF6" w:rsidTr="00075CF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075CF6" w:rsidRPr="00075CF6" w:rsidRDefault="00075CF6" w:rsidP="00075CF6">
            <w:pPr>
              <w:spacing w:after="0" w:line="300" w:lineRule="atLeast"/>
              <w:jc w:val="right"/>
              <w:rPr>
                <w:rFonts w:ascii="Times New Roman" w:eastAsia="新細明體" w:hAnsi="Times New Roman" w:cs="Times New Roman"/>
                <w:color w:val="006666"/>
                <w:sz w:val="19"/>
                <w:szCs w:val="19"/>
              </w:rPr>
            </w:pPr>
            <w:r w:rsidRPr="00075CF6">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075CF6" w:rsidRPr="00075CF6" w:rsidRDefault="00075CF6" w:rsidP="00075CF6">
            <w:pPr>
              <w:spacing w:after="0" w:line="307" w:lineRule="atLeast"/>
              <w:rPr>
                <w:rFonts w:ascii="Times New Roman" w:eastAsia="新細明體" w:hAnsi="Times New Roman" w:cs="Times New Roman"/>
                <w:color w:val="333333"/>
                <w:sz w:val="19"/>
                <w:szCs w:val="19"/>
              </w:rPr>
            </w:pPr>
            <w:r w:rsidRPr="00075CF6">
              <w:rPr>
                <w:rFonts w:ascii="Times New Roman" w:eastAsia="新細明體" w:hAnsi="Times New Roman" w:cs="Times New Roman"/>
                <w:color w:val="333333"/>
                <w:sz w:val="19"/>
                <w:szCs w:val="19"/>
              </w:rPr>
              <w:t>This study proposes an extended TAM to confirm the factors influencing consumers’ acceptance of MESSAGE APP alert services. The results find that perceived ease-of-use and perceived utility are significant factors as considering the acceptance of MESSAGE APP alert service. These factors also can be applied to investigate the acceptance of other message servicing technologies such as mobile social apps, online advertising banners and etc.</w:t>
            </w:r>
          </w:p>
        </w:tc>
      </w:tr>
    </w:tbl>
    <w:p w:rsidR="00AD57BA" w:rsidRPr="00075CF6" w:rsidRDefault="00AD57BA">
      <w:bookmarkStart w:id="0" w:name="_GoBack"/>
      <w:bookmarkEnd w:id="0"/>
    </w:p>
    <w:sectPr w:rsidR="00AD57BA" w:rsidRPr="00075CF6"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F7" w:rsidRDefault="00585DF7" w:rsidP="00075CF6">
      <w:pPr>
        <w:spacing w:after="0" w:line="240" w:lineRule="auto"/>
      </w:pPr>
      <w:r>
        <w:separator/>
      </w:r>
    </w:p>
  </w:endnote>
  <w:endnote w:type="continuationSeparator" w:id="0">
    <w:p w:rsidR="00585DF7" w:rsidRDefault="00585DF7" w:rsidP="0007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F7" w:rsidRDefault="00585DF7" w:rsidP="00075CF6">
      <w:pPr>
        <w:spacing w:after="0" w:line="240" w:lineRule="auto"/>
      </w:pPr>
      <w:r>
        <w:separator/>
      </w:r>
    </w:p>
  </w:footnote>
  <w:footnote w:type="continuationSeparator" w:id="0">
    <w:p w:rsidR="00585DF7" w:rsidRDefault="00585DF7" w:rsidP="00075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21"/>
    <w:rsid w:val="00075CF6"/>
    <w:rsid w:val="00221AD4"/>
    <w:rsid w:val="002B2964"/>
    <w:rsid w:val="00585DF7"/>
    <w:rsid w:val="00756D21"/>
    <w:rsid w:val="00994B51"/>
    <w:rsid w:val="00AD57BA"/>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075CF6"/>
    <w:pPr>
      <w:tabs>
        <w:tab w:val="center" w:pos="4153"/>
        <w:tab w:val="right" w:pos="8306"/>
      </w:tabs>
      <w:snapToGrid w:val="0"/>
    </w:pPr>
    <w:rPr>
      <w:sz w:val="20"/>
      <w:szCs w:val="20"/>
    </w:rPr>
  </w:style>
  <w:style w:type="character" w:customStyle="1" w:styleId="af6">
    <w:name w:val="頁首 字元"/>
    <w:basedOn w:val="a0"/>
    <w:link w:val="af5"/>
    <w:uiPriority w:val="99"/>
    <w:rsid w:val="00075CF6"/>
    <w:rPr>
      <w:sz w:val="20"/>
      <w:szCs w:val="20"/>
    </w:rPr>
  </w:style>
  <w:style w:type="paragraph" w:styleId="af7">
    <w:name w:val="footer"/>
    <w:basedOn w:val="a"/>
    <w:link w:val="af8"/>
    <w:uiPriority w:val="99"/>
    <w:unhideWhenUsed/>
    <w:rsid w:val="00075CF6"/>
    <w:pPr>
      <w:tabs>
        <w:tab w:val="center" w:pos="4153"/>
        <w:tab w:val="right" w:pos="8306"/>
      </w:tabs>
      <w:snapToGrid w:val="0"/>
    </w:pPr>
    <w:rPr>
      <w:sz w:val="20"/>
      <w:szCs w:val="20"/>
    </w:rPr>
  </w:style>
  <w:style w:type="character" w:customStyle="1" w:styleId="af8">
    <w:name w:val="頁尾 字元"/>
    <w:basedOn w:val="a0"/>
    <w:link w:val="af7"/>
    <w:uiPriority w:val="99"/>
    <w:rsid w:val="00075C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075CF6"/>
    <w:pPr>
      <w:tabs>
        <w:tab w:val="center" w:pos="4153"/>
        <w:tab w:val="right" w:pos="8306"/>
      </w:tabs>
      <w:snapToGrid w:val="0"/>
    </w:pPr>
    <w:rPr>
      <w:sz w:val="20"/>
      <w:szCs w:val="20"/>
    </w:rPr>
  </w:style>
  <w:style w:type="character" w:customStyle="1" w:styleId="af6">
    <w:name w:val="頁首 字元"/>
    <w:basedOn w:val="a0"/>
    <w:link w:val="af5"/>
    <w:uiPriority w:val="99"/>
    <w:rsid w:val="00075CF6"/>
    <w:rPr>
      <w:sz w:val="20"/>
      <w:szCs w:val="20"/>
    </w:rPr>
  </w:style>
  <w:style w:type="paragraph" w:styleId="af7">
    <w:name w:val="footer"/>
    <w:basedOn w:val="a"/>
    <w:link w:val="af8"/>
    <w:uiPriority w:val="99"/>
    <w:unhideWhenUsed/>
    <w:rsid w:val="00075CF6"/>
    <w:pPr>
      <w:tabs>
        <w:tab w:val="center" w:pos="4153"/>
        <w:tab w:val="right" w:pos="8306"/>
      </w:tabs>
      <w:snapToGrid w:val="0"/>
    </w:pPr>
    <w:rPr>
      <w:sz w:val="20"/>
      <w:szCs w:val="20"/>
    </w:rPr>
  </w:style>
  <w:style w:type="character" w:customStyle="1" w:styleId="af8">
    <w:name w:val="頁尾 字元"/>
    <w:basedOn w:val="a0"/>
    <w:link w:val="af7"/>
    <w:uiPriority w:val="99"/>
    <w:rsid w:val="00075C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2015-01-05T06:10:00Z</dcterms:created>
  <dcterms:modified xsi:type="dcterms:W3CDTF">2015-01-05T06:10:00Z</dcterms:modified>
</cp:coreProperties>
</file>