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56"/>
        <w:gridCol w:w="7116"/>
      </w:tblGrid>
      <w:tr w:rsidR="00647CF5" w:rsidRPr="00647CF5" w:rsidTr="00647CF5">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647CF5" w:rsidRPr="00647CF5" w:rsidRDefault="00647CF5" w:rsidP="00647CF5">
            <w:pPr>
              <w:spacing w:after="0" w:line="300" w:lineRule="atLeast"/>
              <w:jc w:val="right"/>
              <w:rPr>
                <w:rFonts w:ascii="Times New Roman" w:eastAsia="新細明體" w:hAnsi="Times New Roman" w:cs="Times New Roman"/>
                <w:color w:val="006666"/>
                <w:sz w:val="19"/>
                <w:szCs w:val="19"/>
              </w:rPr>
            </w:pPr>
            <w:r w:rsidRPr="00647CF5">
              <w:rPr>
                <w:rFonts w:ascii="Times New Roman" w:eastAsia="新細明體" w:hAnsi="Times New Roman" w:cs="Times New Roman"/>
                <w:color w:val="006666"/>
                <w:sz w:val="19"/>
                <w:szCs w:val="19"/>
              </w:rPr>
              <w:t>論文中文摘要：</w:t>
            </w:r>
          </w:p>
        </w:tc>
        <w:tc>
          <w:tcPr>
            <w:tcW w:w="0" w:type="auto"/>
            <w:shd w:val="clear" w:color="auto" w:fill="FFFFFF"/>
            <w:tcMar>
              <w:top w:w="15" w:type="dxa"/>
              <w:left w:w="75" w:type="dxa"/>
              <w:bottom w:w="15" w:type="dxa"/>
              <w:right w:w="15" w:type="dxa"/>
            </w:tcMar>
            <w:vAlign w:val="center"/>
            <w:hideMark/>
          </w:tcPr>
          <w:p w:rsidR="00647CF5" w:rsidRPr="00647CF5" w:rsidRDefault="00647CF5" w:rsidP="00647CF5">
            <w:pPr>
              <w:spacing w:after="0" w:line="307" w:lineRule="atLeast"/>
              <w:rPr>
                <w:rFonts w:ascii="Times New Roman" w:eastAsia="新細明體" w:hAnsi="Times New Roman" w:cs="Times New Roman"/>
                <w:color w:val="333333"/>
                <w:sz w:val="19"/>
                <w:szCs w:val="19"/>
              </w:rPr>
            </w:pPr>
            <w:r w:rsidRPr="00647CF5">
              <w:rPr>
                <w:rFonts w:ascii="Times New Roman" w:eastAsia="新細明體" w:hAnsi="Times New Roman" w:cs="Times New Roman"/>
                <w:color w:val="333333"/>
                <w:sz w:val="19"/>
                <w:szCs w:val="19"/>
              </w:rPr>
              <w:t>本文以台灣存託憑證為研究對象，並以來源國為分類，分為香港和新加坡兩組，研究期間為</w:t>
            </w:r>
            <w:r w:rsidRPr="00647CF5">
              <w:rPr>
                <w:rFonts w:ascii="Times New Roman" w:eastAsia="新細明體" w:hAnsi="Times New Roman" w:cs="Times New Roman"/>
                <w:color w:val="333333"/>
                <w:sz w:val="19"/>
                <w:szCs w:val="19"/>
              </w:rPr>
              <w:t>2010</w:t>
            </w:r>
            <w:r w:rsidRPr="00647CF5">
              <w:rPr>
                <w:rFonts w:ascii="Times New Roman" w:eastAsia="新細明體" w:hAnsi="Times New Roman" w:cs="Times New Roman"/>
                <w:color w:val="333333"/>
                <w:sz w:val="19"/>
                <w:szCs w:val="19"/>
              </w:rPr>
              <w:t>年</w:t>
            </w:r>
            <w:r w:rsidRPr="00647CF5">
              <w:rPr>
                <w:rFonts w:ascii="Times New Roman" w:eastAsia="新細明體" w:hAnsi="Times New Roman" w:cs="Times New Roman"/>
                <w:color w:val="333333"/>
                <w:sz w:val="19"/>
                <w:szCs w:val="19"/>
              </w:rPr>
              <w:t>11</w:t>
            </w:r>
            <w:r w:rsidRPr="00647CF5">
              <w:rPr>
                <w:rFonts w:ascii="Times New Roman" w:eastAsia="新細明體" w:hAnsi="Times New Roman" w:cs="Times New Roman"/>
                <w:color w:val="333333"/>
                <w:sz w:val="19"/>
                <w:szCs w:val="19"/>
              </w:rPr>
              <w:t>月</w:t>
            </w:r>
            <w:r w:rsidRPr="00647CF5">
              <w:rPr>
                <w:rFonts w:ascii="Times New Roman" w:eastAsia="新細明體" w:hAnsi="Times New Roman" w:cs="Times New Roman"/>
                <w:color w:val="333333"/>
                <w:sz w:val="19"/>
                <w:szCs w:val="19"/>
              </w:rPr>
              <w:t>1</w:t>
            </w:r>
            <w:r w:rsidRPr="00647CF5">
              <w:rPr>
                <w:rFonts w:ascii="Times New Roman" w:eastAsia="新細明體" w:hAnsi="Times New Roman" w:cs="Times New Roman"/>
                <w:color w:val="333333"/>
                <w:sz w:val="19"/>
                <w:szCs w:val="19"/>
              </w:rPr>
              <w:t>日到</w:t>
            </w:r>
            <w:r w:rsidRPr="00647CF5">
              <w:rPr>
                <w:rFonts w:ascii="Times New Roman" w:eastAsia="新細明體" w:hAnsi="Times New Roman" w:cs="Times New Roman"/>
                <w:color w:val="333333"/>
                <w:sz w:val="19"/>
                <w:szCs w:val="19"/>
              </w:rPr>
              <w:t>2011</w:t>
            </w:r>
            <w:r w:rsidRPr="00647CF5">
              <w:rPr>
                <w:rFonts w:ascii="Times New Roman" w:eastAsia="新細明體" w:hAnsi="Times New Roman" w:cs="Times New Roman"/>
                <w:color w:val="333333"/>
                <w:sz w:val="19"/>
                <w:szCs w:val="19"/>
              </w:rPr>
              <w:t>年</w:t>
            </w:r>
            <w:r w:rsidRPr="00647CF5">
              <w:rPr>
                <w:rFonts w:ascii="Times New Roman" w:eastAsia="新細明體" w:hAnsi="Times New Roman" w:cs="Times New Roman"/>
                <w:color w:val="333333"/>
                <w:sz w:val="19"/>
                <w:szCs w:val="19"/>
              </w:rPr>
              <w:t>10</w:t>
            </w:r>
            <w:r w:rsidRPr="00647CF5">
              <w:rPr>
                <w:rFonts w:ascii="Times New Roman" w:eastAsia="新細明體" w:hAnsi="Times New Roman" w:cs="Times New Roman"/>
                <w:color w:val="333333"/>
                <w:sz w:val="19"/>
                <w:szCs w:val="19"/>
              </w:rPr>
              <w:t>月</w:t>
            </w:r>
            <w:r w:rsidRPr="00647CF5">
              <w:rPr>
                <w:rFonts w:ascii="Times New Roman" w:eastAsia="新細明體" w:hAnsi="Times New Roman" w:cs="Times New Roman"/>
                <w:color w:val="333333"/>
                <w:sz w:val="19"/>
                <w:szCs w:val="19"/>
              </w:rPr>
              <w:t>31</w:t>
            </w:r>
            <w:r w:rsidRPr="00647CF5">
              <w:rPr>
                <w:rFonts w:ascii="Times New Roman" w:eastAsia="新細明體" w:hAnsi="Times New Roman" w:cs="Times New Roman"/>
                <w:color w:val="333333"/>
                <w:sz w:val="19"/>
                <w:szCs w:val="19"/>
              </w:rPr>
              <w:t>日，資料頻率為日資料，首先利用縱橫資料模型及近似無關</w:t>
            </w:r>
            <w:proofErr w:type="gramStart"/>
            <w:r w:rsidRPr="00647CF5">
              <w:rPr>
                <w:rFonts w:ascii="Times New Roman" w:eastAsia="新細明體" w:hAnsi="Times New Roman" w:cs="Times New Roman"/>
                <w:color w:val="333333"/>
                <w:sz w:val="19"/>
                <w:szCs w:val="19"/>
              </w:rPr>
              <w:t>迴</w:t>
            </w:r>
            <w:proofErr w:type="gramEnd"/>
            <w:r w:rsidRPr="00647CF5">
              <w:rPr>
                <w:rFonts w:ascii="Times New Roman" w:eastAsia="新細明體" w:hAnsi="Times New Roman" w:cs="Times New Roman"/>
                <w:color w:val="333333"/>
                <w:sz w:val="19"/>
                <w:szCs w:val="19"/>
              </w:rPr>
              <w:t>歸模型來探討台灣存託憑證與原股之間</w:t>
            </w:r>
            <w:proofErr w:type="gramStart"/>
            <w:r w:rsidRPr="00647CF5">
              <w:rPr>
                <w:rFonts w:ascii="Times New Roman" w:eastAsia="新細明體" w:hAnsi="Times New Roman" w:cs="Times New Roman"/>
                <w:color w:val="333333"/>
                <w:sz w:val="19"/>
                <w:szCs w:val="19"/>
              </w:rPr>
              <w:t>的折溢價</w:t>
            </w:r>
            <w:proofErr w:type="gramEnd"/>
            <w:r w:rsidRPr="00647CF5">
              <w:rPr>
                <w:rFonts w:ascii="Times New Roman" w:eastAsia="新細明體" w:hAnsi="Times New Roman" w:cs="Times New Roman"/>
                <w:color w:val="333333"/>
                <w:sz w:val="19"/>
                <w:szCs w:val="19"/>
              </w:rPr>
              <w:t>的可能影響因素，接著使用</w:t>
            </w:r>
            <w:r w:rsidRPr="00647CF5">
              <w:rPr>
                <w:rFonts w:ascii="Times New Roman" w:eastAsia="新細明體" w:hAnsi="Times New Roman" w:cs="Times New Roman"/>
                <w:color w:val="333333"/>
                <w:sz w:val="19"/>
                <w:szCs w:val="19"/>
              </w:rPr>
              <w:t>Granger</w:t>
            </w:r>
            <w:r w:rsidRPr="00647CF5">
              <w:rPr>
                <w:rFonts w:ascii="Times New Roman" w:eastAsia="新細明體" w:hAnsi="Times New Roman" w:cs="Times New Roman"/>
                <w:color w:val="333333"/>
                <w:sz w:val="19"/>
                <w:szCs w:val="19"/>
              </w:rPr>
              <w:t>因果檢定，來了解台灣存託憑證報酬、原股報酬、</w:t>
            </w:r>
            <w:proofErr w:type="gramStart"/>
            <w:r w:rsidRPr="00647CF5">
              <w:rPr>
                <w:rFonts w:ascii="Times New Roman" w:eastAsia="新細明體" w:hAnsi="Times New Roman" w:cs="Times New Roman"/>
                <w:color w:val="333333"/>
                <w:sz w:val="19"/>
                <w:szCs w:val="19"/>
              </w:rPr>
              <w:t>折溢價間的</w:t>
            </w:r>
            <w:proofErr w:type="gramEnd"/>
            <w:r w:rsidRPr="00647CF5">
              <w:rPr>
                <w:rFonts w:ascii="Times New Roman" w:eastAsia="新細明體" w:hAnsi="Times New Roman" w:cs="Times New Roman"/>
                <w:color w:val="333333"/>
                <w:sz w:val="19"/>
                <w:szCs w:val="19"/>
              </w:rPr>
              <w:t>領先</w:t>
            </w:r>
            <w:bookmarkStart w:id="0" w:name="_GoBack"/>
            <w:bookmarkEnd w:id="0"/>
            <w:r w:rsidRPr="00647CF5">
              <w:rPr>
                <w:rFonts w:ascii="Times New Roman" w:eastAsia="新細明體" w:hAnsi="Times New Roman" w:cs="Times New Roman"/>
                <w:color w:val="333333"/>
                <w:sz w:val="19"/>
                <w:szCs w:val="19"/>
              </w:rPr>
              <w:t>及落後關係，最後使用</w:t>
            </w:r>
            <w:r w:rsidRPr="00647CF5">
              <w:rPr>
                <w:rFonts w:ascii="Times New Roman" w:eastAsia="新細明體" w:hAnsi="Times New Roman" w:cs="Times New Roman"/>
                <w:color w:val="333333"/>
                <w:sz w:val="19"/>
                <w:szCs w:val="19"/>
              </w:rPr>
              <w:t>Diagonal DCC-GARCH</w:t>
            </w:r>
            <w:r w:rsidRPr="00647CF5">
              <w:rPr>
                <w:rFonts w:ascii="Times New Roman" w:eastAsia="新細明體" w:hAnsi="Times New Roman" w:cs="Times New Roman"/>
                <w:color w:val="333333"/>
                <w:sz w:val="19"/>
                <w:szCs w:val="19"/>
              </w:rPr>
              <w:t>模型，以了解台灣存託憑證報酬、原股報酬、</w:t>
            </w:r>
            <w:proofErr w:type="gramStart"/>
            <w:r w:rsidRPr="00647CF5">
              <w:rPr>
                <w:rFonts w:ascii="Times New Roman" w:eastAsia="新細明體" w:hAnsi="Times New Roman" w:cs="Times New Roman"/>
                <w:color w:val="333333"/>
                <w:sz w:val="19"/>
                <w:szCs w:val="19"/>
              </w:rPr>
              <w:t>折溢價</w:t>
            </w:r>
            <w:proofErr w:type="gramEnd"/>
            <w:r w:rsidRPr="00647CF5">
              <w:rPr>
                <w:rFonts w:ascii="Times New Roman" w:eastAsia="新細明體" w:hAnsi="Times New Roman" w:cs="Times New Roman"/>
                <w:color w:val="333333"/>
                <w:sz w:val="19"/>
                <w:szCs w:val="19"/>
              </w:rPr>
              <w:t>兩兩之間的相關係數與兩地市場差異、利率差異、相對周轉率、公司</w:t>
            </w:r>
            <w:proofErr w:type="gramStart"/>
            <w:r w:rsidRPr="00647CF5">
              <w:rPr>
                <w:rFonts w:ascii="Times New Roman" w:eastAsia="新細明體" w:hAnsi="Times New Roman" w:cs="Times New Roman"/>
                <w:color w:val="333333"/>
                <w:sz w:val="19"/>
                <w:szCs w:val="19"/>
              </w:rPr>
              <w:t>規模間的關係</w:t>
            </w:r>
            <w:proofErr w:type="gramEnd"/>
            <w:r w:rsidRPr="00647CF5">
              <w:rPr>
                <w:rFonts w:ascii="Times New Roman" w:eastAsia="新細明體" w:hAnsi="Times New Roman" w:cs="Times New Roman"/>
                <w:color w:val="333333"/>
                <w:sz w:val="19"/>
                <w:szCs w:val="19"/>
              </w:rPr>
              <w:t>。</w:t>
            </w:r>
            <w:r w:rsidRPr="00647CF5">
              <w:rPr>
                <w:rFonts w:ascii="Times New Roman" w:eastAsia="新細明體" w:hAnsi="Times New Roman" w:cs="Times New Roman"/>
                <w:color w:val="333333"/>
                <w:sz w:val="19"/>
                <w:szCs w:val="19"/>
              </w:rPr>
              <w:br/>
            </w:r>
            <w:r w:rsidRPr="00647CF5">
              <w:rPr>
                <w:rFonts w:ascii="Times New Roman" w:eastAsia="新細明體" w:hAnsi="Times New Roman" w:cs="Times New Roman"/>
                <w:color w:val="333333"/>
                <w:sz w:val="19"/>
                <w:szCs w:val="19"/>
              </w:rPr>
              <w:t>實證結果分述如下：</w:t>
            </w:r>
            <w:r w:rsidRPr="00647CF5">
              <w:rPr>
                <w:rFonts w:ascii="Times New Roman" w:eastAsia="新細明體" w:hAnsi="Times New Roman" w:cs="Times New Roman"/>
                <w:color w:val="333333"/>
                <w:sz w:val="19"/>
                <w:szCs w:val="19"/>
              </w:rPr>
              <w:br/>
              <w:t>1.</w:t>
            </w:r>
            <w:r w:rsidRPr="00647CF5">
              <w:rPr>
                <w:rFonts w:ascii="Times New Roman" w:eastAsia="新細明體" w:hAnsi="Times New Roman" w:cs="Times New Roman"/>
                <w:color w:val="333333"/>
                <w:sz w:val="19"/>
                <w:szCs w:val="19"/>
              </w:rPr>
              <w:t>實證結果發現台灣存託憑證</w:t>
            </w:r>
            <w:proofErr w:type="gramStart"/>
            <w:r w:rsidRPr="00647CF5">
              <w:rPr>
                <w:rFonts w:ascii="Times New Roman" w:eastAsia="新細明體" w:hAnsi="Times New Roman" w:cs="Times New Roman"/>
                <w:color w:val="333333"/>
                <w:sz w:val="19"/>
                <w:szCs w:val="19"/>
              </w:rPr>
              <w:t>的折溢價</w:t>
            </w:r>
            <w:proofErr w:type="gramEnd"/>
            <w:r w:rsidRPr="00647CF5">
              <w:rPr>
                <w:rFonts w:ascii="Times New Roman" w:eastAsia="新細明體" w:hAnsi="Times New Roman" w:cs="Times New Roman"/>
                <w:color w:val="333333"/>
                <w:sz w:val="19"/>
                <w:szCs w:val="19"/>
              </w:rPr>
              <w:t>可以被兩地市場差異、相對週轉率及公司規模解釋。</w:t>
            </w:r>
            <w:r w:rsidRPr="00647CF5">
              <w:rPr>
                <w:rFonts w:ascii="Times New Roman" w:eastAsia="新細明體" w:hAnsi="Times New Roman" w:cs="Times New Roman"/>
                <w:color w:val="333333"/>
                <w:sz w:val="19"/>
                <w:szCs w:val="19"/>
              </w:rPr>
              <w:br/>
              <w:t>2.</w:t>
            </w:r>
            <w:proofErr w:type="gramStart"/>
            <w:r w:rsidRPr="00647CF5">
              <w:rPr>
                <w:rFonts w:ascii="Times New Roman" w:eastAsia="新細明體" w:hAnsi="Times New Roman" w:cs="Times New Roman"/>
                <w:color w:val="333333"/>
                <w:sz w:val="19"/>
                <w:szCs w:val="19"/>
              </w:rPr>
              <w:t>價格折溢價</w:t>
            </w:r>
            <w:proofErr w:type="gramEnd"/>
            <w:r w:rsidRPr="00647CF5">
              <w:rPr>
                <w:rFonts w:ascii="Times New Roman" w:eastAsia="新細明體" w:hAnsi="Times New Roman" w:cs="Times New Roman"/>
                <w:color w:val="333333"/>
                <w:sz w:val="19"/>
                <w:szCs w:val="19"/>
              </w:rPr>
              <w:t>是</w:t>
            </w:r>
            <w:r w:rsidRPr="00647CF5">
              <w:rPr>
                <w:rFonts w:ascii="Times New Roman" w:eastAsia="新細明體" w:hAnsi="Times New Roman" w:cs="Times New Roman"/>
                <w:color w:val="333333"/>
                <w:sz w:val="19"/>
                <w:szCs w:val="19"/>
              </w:rPr>
              <w:t>TDR</w:t>
            </w:r>
            <w:r w:rsidRPr="00647CF5">
              <w:rPr>
                <w:rFonts w:ascii="Times New Roman" w:eastAsia="新細明體" w:hAnsi="Times New Roman" w:cs="Times New Roman"/>
                <w:color w:val="333333"/>
                <w:sz w:val="19"/>
                <w:szCs w:val="19"/>
              </w:rPr>
              <w:t>報酬的</w:t>
            </w:r>
            <w:r w:rsidRPr="00647CF5">
              <w:rPr>
                <w:rFonts w:ascii="Times New Roman" w:eastAsia="新細明體" w:hAnsi="Times New Roman" w:cs="Times New Roman"/>
                <w:color w:val="333333"/>
                <w:sz w:val="19"/>
                <w:szCs w:val="19"/>
              </w:rPr>
              <w:t>Granger</w:t>
            </w:r>
            <w:r w:rsidRPr="00647CF5">
              <w:rPr>
                <w:rFonts w:ascii="Times New Roman" w:eastAsia="新細明體" w:hAnsi="Times New Roman" w:cs="Times New Roman"/>
                <w:color w:val="333333"/>
                <w:sz w:val="19"/>
                <w:szCs w:val="19"/>
              </w:rPr>
              <w:t>原因，投資人可以藉由瞭解歷史的</w:t>
            </w:r>
            <w:proofErr w:type="gramStart"/>
            <w:r w:rsidRPr="00647CF5">
              <w:rPr>
                <w:rFonts w:ascii="Times New Roman" w:eastAsia="新細明體" w:hAnsi="Times New Roman" w:cs="Times New Roman"/>
                <w:color w:val="333333"/>
                <w:sz w:val="19"/>
                <w:szCs w:val="19"/>
              </w:rPr>
              <w:t>價格折溢價</w:t>
            </w:r>
            <w:proofErr w:type="gramEnd"/>
            <w:r w:rsidRPr="00647CF5">
              <w:rPr>
                <w:rFonts w:ascii="Times New Roman" w:eastAsia="新細明體" w:hAnsi="Times New Roman" w:cs="Times New Roman"/>
                <w:color w:val="333333"/>
                <w:sz w:val="19"/>
                <w:szCs w:val="19"/>
              </w:rPr>
              <w:t>資訊來更加了解</w:t>
            </w:r>
            <w:r w:rsidRPr="00647CF5">
              <w:rPr>
                <w:rFonts w:ascii="Times New Roman" w:eastAsia="新細明體" w:hAnsi="Times New Roman" w:cs="Times New Roman"/>
                <w:color w:val="333333"/>
                <w:sz w:val="19"/>
                <w:szCs w:val="19"/>
              </w:rPr>
              <w:t>TDR</w:t>
            </w:r>
            <w:r w:rsidRPr="00647CF5">
              <w:rPr>
                <w:rFonts w:ascii="Times New Roman" w:eastAsia="新細明體" w:hAnsi="Times New Roman" w:cs="Times New Roman"/>
                <w:color w:val="333333"/>
                <w:sz w:val="19"/>
                <w:szCs w:val="19"/>
              </w:rPr>
              <w:t>報酬。</w:t>
            </w:r>
            <w:r w:rsidRPr="00647CF5">
              <w:rPr>
                <w:rFonts w:ascii="Times New Roman" w:eastAsia="新細明體" w:hAnsi="Times New Roman" w:cs="Times New Roman"/>
                <w:color w:val="333333"/>
                <w:sz w:val="19"/>
                <w:szCs w:val="19"/>
              </w:rPr>
              <w:br/>
              <w:t>3.</w:t>
            </w:r>
            <w:r w:rsidRPr="00647CF5">
              <w:rPr>
                <w:rFonts w:ascii="Times New Roman" w:eastAsia="新細明體" w:hAnsi="Times New Roman" w:cs="Times New Roman"/>
                <w:color w:val="333333"/>
                <w:sz w:val="19"/>
                <w:szCs w:val="19"/>
              </w:rPr>
              <w:t>對於來源地為香港的</w:t>
            </w:r>
            <w:r w:rsidRPr="00647CF5">
              <w:rPr>
                <w:rFonts w:ascii="Times New Roman" w:eastAsia="新細明體" w:hAnsi="Times New Roman" w:cs="Times New Roman"/>
                <w:color w:val="333333"/>
                <w:sz w:val="19"/>
                <w:szCs w:val="19"/>
              </w:rPr>
              <w:t>TDR</w:t>
            </w:r>
            <w:r w:rsidRPr="00647CF5">
              <w:rPr>
                <w:rFonts w:ascii="Times New Roman" w:eastAsia="新細明體" w:hAnsi="Times New Roman" w:cs="Times New Roman"/>
                <w:color w:val="333333"/>
                <w:sz w:val="19"/>
                <w:szCs w:val="19"/>
              </w:rPr>
              <w:t>，</w:t>
            </w:r>
            <w:r w:rsidRPr="00647CF5">
              <w:rPr>
                <w:rFonts w:ascii="Times New Roman" w:eastAsia="新細明體" w:hAnsi="Times New Roman" w:cs="Times New Roman"/>
                <w:color w:val="333333"/>
                <w:sz w:val="19"/>
                <w:szCs w:val="19"/>
              </w:rPr>
              <w:t>TDR</w:t>
            </w:r>
            <w:r w:rsidRPr="00647CF5">
              <w:rPr>
                <w:rFonts w:ascii="Times New Roman" w:eastAsia="新細明體" w:hAnsi="Times New Roman" w:cs="Times New Roman"/>
                <w:color w:val="333333"/>
                <w:sz w:val="19"/>
                <w:szCs w:val="19"/>
              </w:rPr>
              <w:t>報酬及原股報酬的相關係數可以被兩地市場差異解釋。</w:t>
            </w:r>
            <w:r w:rsidRPr="00647CF5">
              <w:rPr>
                <w:rFonts w:ascii="Times New Roman" w:eastAsia="新細明體" w:hAnsi="Times New Roman" w:cs="Times New Roman"/>
                <w:color w:val="333333"/>
                <w:sz w:val="19"/>
                <w:szCs w:val="19"/>
              </w:rPr>
              <w:br/>
              <w:t>4.</w:t>
            </w:r>
            <w:r w:rsidRPr="00647CF5">
              <w:rPr>
                <w:rFonts w:ascii="Times New Roman" w:eastAsia="新細明體" w:hAnsi="Times New Roman" w:cs="Times New Roman"/>
                <w:color w:val="333333"/>
                <w:sz w:val="19"/>
                <w:szCs w:val="19"/>
              </w:rPr>
              <w:t>對於來源地為香港的</w:t>
            </w:r>
            <w:r w:rsidRPr="00647CF5">
              <w:rPr>
                <w:rFonts w:ascii="Times New Roman" w:eastAsia="新細明體" w:hAnsi="Times New Roman" w:cs="Times New Roman"/>
                <w:color w:val="333333"/>
                <w:sz w:val="19"/>
                <w:szCs w:val="19"/>
              </w:rPr>
              <w:t>TDR</w:t>
            </w:r>
            <w:r w:rsidRPr="00647CF5">
              <w:rPr>
                <w:rFonts w:ascii="Times New Roman" w:eastAsia="新細明體" w:hAnsi="Times New Roman" w:cs="Times New Roman"/>
                <w:color w:val="333333"/>
                <w:sz w:val="19"/>
                <w:szCs w:val="19"/>
              </w:rPr>
              <w:t>，</w:t>
            </w:r>
            <w:r w:rsidRPr="00647CF5">
              <w:rPr>
                <w:rFonts w:ascii="Times New Roman" w:eastAsia="新細明體" w:hAnsi="Times New Roman" w:cs="Times New Roman"/>
                <w:color w:val="333333"/>
                <w:sz w:val="19"/>
                <w:szCs w:val="19"/>
              </w:rPr>
              <w:t>TDR</w:t>
            </w:r>
            <w:r w:rsidRPr="00647CF5">
              <w:rPr>
                <w:rFonts w:ascii="Times New Roman" w:eastAsia="新細明體" w:hAnsi="Times New Roman" w:cs="Times New Roman"/>
                <w:color w:val="333333"/>
                <w:sz w:val="19"/>
                <w:szCs w:val="19"/>
              </w:rPr>
              <w:t>報酬及</w:t>
            </w:r>
            <w:proofErr w:type="gramStart"/>
            <w:r w:rsidRPr="00647CF5">
              <w:rPr>
                <w:rFonts w:ascii="Times New Roman" w:eastAsia="新細明體" w:hAnsi="Times New Roman" w:cs="Times New Roman"/>
                <w:color w:val="333333"/>
                <w:sz w:val="19"/>
                <w:szCs w:val="19"/>
              </w:rPr>
              <w:t>價格折溢價</w:t>
            </w:r>
            <w:proofErr w:type="gramEnd"/>
            <w:r w:rsidRPr="00647CF5">
              <w:rPr>
                <w:rFonts w:ascii="Times New Roman" w:eastAsia="新細明體" w:hAnsi="Times New Roman" w:cs="Times New Roman"/>
                <w:color w:val="333333"/>
                <w:sz w:val="19"/>
                <w:szCs w:val="19"/>
              </w:rPr>
              <w:t>的相關係數可以被兩地市場差異及利率差異解釋。</w:t>
            </w:r>
            <w:r w:rsidRPr="00647CF5">
              <w:rPr>
                <w:rFonts w:ascii="Times New Roman" w:eastAsia="新細明體" w:hAnsi="Times New Roman" w:cs="Times New Roman"/>
                <w:color w:val="333333"/>
                <w:sz w:val="19"/>
                <w:szCs w:val="19"/>
              </w:rPr>
              <w:br/>
              <w:t>5.</w:t>
            </w:r>
            <w:r w:rsidRPr="00647CF5">
              <w:rPr>
                <w:rFonts w:ascii="Times New Roman" w:eastAsia="新細明體" w:hAnsi="Times New Roman" w:cs="Times New Roman"/>
                <w:color w:val="333333"/>
                <w:sz w:val="19"/>
                <w:szCs w:val="19"/>
              </w:rPr>
              <w:t>對於來源國為香港及新加坡的</w:t>
            </w:r>
            <w:r w:rsidRPr="00647CF5">
              <w:rPr>
                <w:rFonts w:ascii="Times New Roman" w:eastAsia="新細明體" w:hAnsi="Times New Roman" w:cs="Times New Roman"/>
                <w:color w:val="333333"/>
                <w:sz w:val="19"/>
                <w:szCs w:val="19"/>
              </w:rPr>
              <w:t>TDR</w:t>
            </w:r>
            <w:r w:rsidRPr="00647CF5">
              <w:rPr>
                <w:rFonts w:ascii="Times New Roman" w:eastAsia="新細明體" w:hAnsi="Times New Roman" w:cs="Times New Roman"/>
                <w:color w:val="333333"/>
                <w:sz w:val="19"/>
                <w:szCs w:val="19"/>
              </w:rPr>
              <w:t>，</w:t>
            </w:r>
            <w:proofErr w:type="gramStart"/>
            <w:r w:rsidRPr="00647CF5">
              <w:rPr>
                <w:rFonts w:ascii="Times New Roman" w:eastAsia="新細明體" w:hAnsi="Times New Roman" w:cs="Times New Roman"/>
                <w:color w:val="333333"/>
                <w:sz w:val="19"/>
                <w:szCs w:val="19"/>
              </w:rPr>
              <w:t>價格折溢價</w:t>
            </w:r>
            <w:proofErr w:type="gramEnd"/>
            <w:r w:rsidRPr="00647CF5">
              <w:rPr>
                <w:rFonts w:ascii="Times New Roman" w:eastAsia="新細明體" w:hAnsi="Times New Roman" w:cs="Times New Roman"/>
                <w:color w:val="333333"/>
                <w:sz w:val="19"/>
                <w:szCs w:val="19"/>
              </w:rPr>
              <w:t>及原股</w:t>
            </w:r>
            <w:proofErr w:type="gramStart"/>
            <w:r w:rsidRPr="00647CF5">
              <w:rPr>
                <w:rFonts w:ascii="Times New Roman" w:eastAsia="新細明體" w:hAnsi="Times New Roman" w:cs="Times New Roman"/>
                <w:color w:val="333333"/>
                <w:sz w:val="19"/>
                <w:szCs w:val="19"/>
              </w:rPr>
              <w:t>報酬間的相關</w:t>
            </w:r>
            <w:proofErr w:type="gramEnd"/>
            <w:r w:rsidRPr="00647CF5">
              <w:rPr>
                <w:rFonts w:ascii="Times New Roman" w:eastAsia="新細明體" w:hAnsi="Times New Roman" w:cs="Times New Roman"/>
                <w:color w:val="333333"/>
                <w:sz w:val="19"/>
                <w:szCs w:val="19"/>
              </w:rPr>
              <w:t>係數可以被兩地市場差異所解釋，對於來源國為香港的</w:t>
            </w:r>
            <w:r w:rsidRPr="00647CF5">
              <w:rPr>
                <w:rFonts w:ascii="Times New Roman" w:eastAsia="新細明體" w:hAnsi="Times New Roman" w:cs="Times New Roman"/>
                <w:color w:val="333333"/>
                <w:sz w:val="19"/>
                <w:szCs w:val="19"/>
              </w:rPr>
              <w:t>TDR</w:t>
            </w:r>
            <w:r w:rsidRPr="00647CF5">
              <w:rPr>
                <w:rFonts w:ascii="Times New Roman" w:eastAsia="新細明體" w:hAnsi="Times New Roman" w:cs="Times New Roman"/>
                <w:color w:val="333333"/>
                <w:sz w:val="19"/>
                <w:szCs w:val="19"/>
              </w:rPr>
              <w:t>，還可以被利率差異和公司規模所解釋。</w:t>
            </w:r>
          </w:p>
        </w:tc>
      </w:tr>
      <w:tr w:rsidR="00647CF5" w:rsidRPr="00647CF5" w:rsidTr="00647CF5">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647CF5" w:rsidRPr="00647CF5" w:rsidRDefault="00647CF5" w:rsidP="00647CF5">
            <w:pPr>
              <w:spacing w:after="0" w:line="300" w:lineRule="atLeast"/>
              <w:jc w:val="right"/>
              <w:rPr>
                <w:rFonts w:ascii="Times New Roman" w:eastAsia="新細明體" w:hAnsi="Times New Roman" w:cs="Times New Roman"/>
                <w:color w:val="006666"/>
                <w:sz w:val="19"/>
                <w:szCs w:val="19"/>
              </w:rPr>
            </w:pPr>
            <w:r w:rsidRPr="00647CF5">
              <w:rPr>
                <w:rFonts w:ascii="Times New Roman" w:eastAsia="新細明體" w:hAnsi="Times New Roman" w:cs="Times New Roman"/>
                <w:color w:val="006666"/>
                <w:sz w:val="19"/>
                <w:szCs w:val="19"/>
              </w:rPr>
              <w:t>論文外文摘要：</w:t>
            </w:r>
          </w:p>
        </w:tc>
        <w:tc>
          <w:tcPr>
            <w:tcW w:w="0" w:type="auto"/>
            <w:shd w:val="clear" w:color="auto" w:fill="FFFFFF"/>
            <w:tcMar>
              <w:top w:w="15" w:type="dxa"/>
              <w:left w:w="75" w:type="dxa"/>
              <w:bottom w:w="15" w:type="dxa"/>
              <w:right w:w="15" w:type="dxa"/>
            </w:tcMar>
            <w:vAlign w:val="center"/>
            <w:hideMark/>
          </w:tcPr>
          <w:p w:rsidR="00647CF5" w:rsidRPr="00647CF5" w:rsidRDefault="00647CF5" w:rsidP="00647CF5">
            <w:pPr>
              <w:spacing w:after="0" w:line="307" w:lineRule="atLeast"/>
              <w:rPr>
                <w:rFonts w:ascii="Times New Roman" w:eastAsia="新細明體" w:hAnsi="Times New Roman" w:cs="Times New Roman"/>
                <w:color w:val="333333"/>
                <w:sz w:val="19"/>
                <w:szCs w:val="19"/>
              </w:rPr>
            </w:pPr>
            <w:r w:rsidRPr="00647CF5">
              <w:rPr>
                <w:rFonts w:ascii="Times New Roman" w:eastAsia="新細明體" w:hAnsi="Times New Roman" w:cs="Times New Roman"/>
                <w:color w:val="333333"/>
                <w:sz w:val="19"/>
                <w:szCs w:val="19"/>
              </w:rPr>
              <w:t>The purpose of this paper is to find the connection between Taiwan deposit receipts and their underlying securities. We use different models to discuss this issue. First, we use panel data model and seemingly unrelated regression to analyze some possible factors that influence TDR price premium. Secondly, we use Granger Causality Test to analyze the information flow between TDR return, underlying security return and price premium. Thirdly, we use DCC model to discover the dynamic correlation coefficients between TDR return, underlying security return and price premium; then we find the relationships between different factors and these dynamic correlation coefficients. The data used in this paper are from November 1, 2010 to October 31, 2011. According to TDR‘s two main underlying countries, we sorted all the models into two groups-Hong Kong and Singapore.</w:t>
            </w:r>
            <w:r w:rsidRPr="00647CF5">
              <w:rPr>
                <w:rFonts w:ascii="Times New Roman" w:eastAsia="新細明體" w:hAnsi="Times New Roman" w:cs="Times New Roman"/>
                <w:color w:val="333333"/>
                <w:sz w:val="19"/>
                <w:szCs w:val="19"/>
              </w:rPr>
              <w:br/>
              <w:t>The outcomes are as followings</w:t>
            </w:r>
            <w:proofErr w:type="gramStart"/>
            <w:r w:rsidRPr="00647CF5">
              <w:rPr>
                <w:rFonts w:ascii="Times New Roman" w:eastAsia="新細明體" w:hAnsi="Times New Roman" w:cs="Times New Roman"/>
                <w:color w:val="333333"/>
                <w:sz w:val="19"/>
                <w:szCs w:val="19"/>
              </w:rPr>
              <w:t>:</w:t>
            </w:r>
            <w:proofErr w:type="gramEnd"/>
            <w:r w:rsidRPr="00647CF5">
              <w:rPr>
                <w:rFonts w:ascii="Times New Roman" w:eastAsia="新細明體" w:hAnsi="Times New Roman" w:cs="Times New Roman"/>
                <w:color w:val="333333"/>
                <w:sz w:val="19"/>
                <w:szCs w:val="19"/>
              </w:rPr>
              <w:br/>
              <w:t>1.The empirical result proves that TDR’s price premium can be explained by the market-level price differential, relative turnover rate and firm size.</w:t>
            </w:r>
            <w:r w:rsidRPr="00647CF5">
              <w:rPr>
                <w:rFonts w:ascii="Times New Roman" w:eastAsia="新細明體" w:hAnsi="Times New Roman" w:cs="Times New Roman"/>
                <w:color w:val="333333"/>
                <w:sz w:val="19"/>
                <w:szCs w:val="19"/>
              </w:rPr>
              <w:br/>
            </w:r>
            <w:proofErr w:type="gramStart"/>
            <w:r w:rsidRPr="00647CF5">
              <w:rPr>
                <w:rFonts w:ascii="Times New Roman" w:eastAsia="新細明體" w:hAnsi="Times New Roman" w:cs="Times New Roman"/>
                <w:color w:val="333333"/>
                <w:sz w:val="19"/>
                <w:szCs w:val="19"/>
              </w:rPr>
              <w:t>2.Price</w:t>
            </w:r>
            <w:proofErr w:type="gramEnd"/>
            <w:r w:rsidRPr="00647CF5">
              <w:rPr>
                <w:rFonts w:ascii="Times New Roman" w:eastAsia="新細明體" w:hAnsi="Times New Roman" w:cs="Times New Roman"/>
                <w:color w:val="333333"/>
                <w:sz w:val="19"/>
                <w:szCs w:val="19"/>
              </w:rPr>
              <w:t xml:space="preserve"> premium Granger-causes TDR return. Investors can better predict TDR’s return by learning the historical price premium data.</w:t>
            </w:r>
            <w:r w:rsidRPr="00647CF5">
              <w:rPr>
                <w:rFonts w:ascii="Times New Roman" w:eastAsia="新細明體" w:hAnsi="Times New Roman" w:cs="Times New Roman"/>
                <w:color w:val="333333"/>
                <w:sz w:val="19"/>
                <w:szCs w:val="19"/>
              </w:rPr>
              <w:br/>
            </w:r>
            <w:proofErr w:type="gramStart"/>
            <w:r w:rsidRPr="00647CF5">
              <w:rPr>
                <w:rFonts w:ascii="Times New Roman" w:eastAsia="新細明體" w:hAnsi="Times New Roman" w:cs="Times New Roman"/>
                <w:color w:val="333333"/>
                <w:sz w:val="19"/>
                <w:szCs w:val="19"/>
              </w:rPr>
              <w:t>3.For</w:t>
            </w:r>
            <w:proofErr w:type="gramEnd"/>
            <w:r w:rsidRPr="00647CF5">
              <w:rPr>
                <w:rFonts w:ascii="Times New Roman" w:eastAsia="新細明體" w:hAnsi="Times New Roman" w:cs="Times New Roman"/>
                <w:color w:val="333333"/>
                <w:sz w:val="19"/>
                <w:szCs w:val="19"/>
              </w:rPr>
              <w:t xml:space="preserve"> Hong Kong, the dynamic correlation coefficients between TDR’s return and their underlying security’s return can be explained by the market-level price differential.</w:t>
            </w:r>
            <w:r w:rsidRPr="00647CF5">
              <w:rPr>
                <w:rFonts w:ascii="Times New Roman" w:eastAsia="新細明體" w:hAnsi="Times New Roman" w:cs="Times New Roman"/>
                <w:color w:val="333333"/>
                <w:sz w:val="19"/>
                <w:szCs w:val="19"/>
              </w:rPr>
              <w:br/>
            </w:r>
            <w:proofErr w:type="gramStart"/>
            <w:r w:rsidRPr="00647CF5">
              <w:rPr>
                <w:rFonts w:ascii="Times New Roman" w:eastAsia="新細明體" w:hAnsi="Times New Roman" w:cs="Times New Roman"/>
                <w:color w:val="333333"/>
                <w:sz w:val="19"/>
                <w:szCs w:val="19"/>
              </w:rPr>
              <w:t>4.For</w:t>
            </w:r>
            <w:proofErr w:type="gramEnd"/>
            <w:r w:rsidRPr="00647CF5">
              <w:rPr>
                <w:rFonts w:ascii="Times New Roman" w:eastAsia="新細明體" w:hAnsi="Times New Roman" w:cs="Times New Roman"/>
                <w:color w:val="333333"/>
                <w:sz w:val="19"/>
                <w:szCs w:val="19"/>
              </w:rPr>
              <w:t xml:space="preserve"> Honk Kong, the dynamic correlation coefficients between TDR’s return and price premium can be explained by the market-level price differential and interest rate spread.</w:t>
            </w:r>
            <w:r w:rsidRPr="00647CF5">
              <w:rPr>
                <w:rFonts w:ascii="Times New Roman" w:eastAsia="新細明體" w:hAnsi="Times New Roman" w:cs="Times New Roman"/>
                <w:color w:val="333333"/>
                <w:sz w:val="19"/>
                <w:szCs w:val="19"/>
              </w:rPr>
              <w:br/>
            </w:r>
            <w:proofErr w:type="gramStart"/>
            <w:r w:rsidRPr="00647CF5">
              <w:rPr>
                <w:rFonts w:ascii="Times New Roman" w:eastAsia="新細明體" w:hAnsi="Times New Roman" w:cs="Times New Roman"/>
                <w:color w:val="333333"/>
                <w:sz w:val="19"/>
                <w:szCs w:val="19"/>
              </w:rPr>
              <w:t>5.For</w:t>
            </w:r>
            <w:proofErr w:type="gramEnd"/>
            <w:r w:rsidRPr="00647CF5">
              <w:rPr>
                <w:rFonts w:ascii="Times New Roman" w:eastAsia="新細明體" w:hAnsi="Times New Roman" w:cs="Times New Roman"/>
                <w:color w:val="333333"/>
                <w:sz w:val="19"/>
                <w:szCs w:val="19"/>
              </w:rPr>
              <w:t xml:space="preserve"> Honk Kong and Singapore, the dynamic correlation coefficients between price premium and their underlying security‘s return can be explained by the market-level price differential. For Hong Kong, it also can be explained by the interest rate spread and firm size.</w:t>
            </w:r>
          </w:p>
        </w:tc>
      </w:tr>
    </w:tbl>
    <w:p w:rsidR="00AD57BA" w:rsidRPr="00647CF5" w:rsidRDefault="00AD57BA"/>
    <w:sectPr w:rsidR="00AD57BA" w:rsidRPr="00647CF5" w:rsidSect="00647CF5">
      <w:pgSz w:w="11906" w:h="16838" w:code="9"/>
      <w:pgMar w:top="568" w:right="1797" w:bottom="851" w:left="1797" w:header="851" w:footer="992" w:gutter="0"/>
      <w:paperSrc w:firs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782" w:rsidRDefault="003F4782" w:rsidP="00647CF5">
      <w:pPr>
        <w:spacing w:after="0" w:line="240" w:lineRule="auto"/>
      </w:pPr>
      <w:r>
        <w:separator/>
      </w:r>
    </w:p>
  </w:endnote>
  <w:endnote w:type="continuationSeparator" w:id="0">
    <w:p w:rsidR="003F4782" w:rsidRDefault="003F4782" w:rsidP="0064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782" w:rsidRDefault="003F4782" w:rsidP="00647CF5">
      <w:pPr>
        <w:spacing w:after="0" w:line="240" w:lineRule="auto"/>
      </w:pPr>
      <w:r>
        <w:separator/>
      </w:r>
    </w:p>
  </w:footnote>
  <w:footnote w:type="continuationSeparator" w:id="0">
    <w:p w:rsidR="003F4782" w:rsidRDefault="003F4782" w:rsidP="00647C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20"/>
    <w:rsid w:val="00221AD4"/>
    <w:rsid w:val="002B2964"/>
    <w:rsid w:val="003F4782"/>
    <w:rsid w:val="00647CF5"/>
    <w:rsid w:val="006E7820"/>
    <w:rsid w:val="00994B51"/>
    <w:rsid w:val="00AD57BA"/>
    <w:rsid w:val="00F94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647CF5"/>
    <w:pPr>
      <w:tabs>
        <w:tab w:val="center" w:pos="4153"/>
        <w:tab w:val="right" w:pos="8306"/>
      </w:tabs>
      <w:snapToGrid w:val="0"/>
    </w:pPr>
    <w:rPr>
      <w:sz w:val="20"/>
      <w:szCs w:val="20"/>
    </w:rPr>
  </w:style>
  <w:style w:type="character" w:customStyle="1" w:styleId="af6">
    <w:name w:val="頁首 字元"/>
    <w:basedOn w:val="a0"/>
    <w:link w:val="af5"/>
    <w:uiPriority w:val="99"/>
    <w:rsid w:val="00647CF5"/>
    <w:rPr>
      <w:sz w:val="20"/>
      <w:szCs w:val="20"/>
    </w:rPr>
  </w:style>
  <w:style w:type="paragraph" w:styleId="af7">
    <w:name w:val="footer"/>
    <w:basedOn w:val="a"/>
    <w:link w:val="af8"/>
    <w:uiPriority w:val="99"/>
    <w:unhideWhenUsed/>
    <w:rsid w:val="00647CF5"/>
    <w:pPr>
      <w:tabs>
        <w:tab w:val="center" w:pos="4153"/>
        <w:tab w:val="right" w:pos="8306"/>
      </w:tabs>
      <w:snapToGrid w:val="0"/>
    </w:pPr>
    <w:rPr>
      <w:sz w:val="20"/>
      <w:szCs w:val="20"/>
    </w:rPr>
  </w:style>
  <w:style w:type="character" w:customStyle="1" w:styleId="af8">
    <w:name w:val="頁尾 字元"/>
    <w:basedOn w:val="a0"/>
    <w:link w:val="af7"/>
    <w:uiPriority w:val="99"/>
    <w:rsid w:val="00647CF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647CF5"/>
    <w:pPr>
      <w:tabs>
        <w:tab w:val="center" w:pos="4153"/>
        <w:tab w:val="right" w:pos="8306"/>
      </w:tabs>
      <w:snapToGrid w:val="0"/>
    </w:pPr>
    <w:rPr>
      <w:sz w:val="20"/>
      <w:szCs w:val="20"/>
    </w:rPr>
  </w:style>
  <w:style w:type="character" w:customStyle="1" w:styleId="af6">
    <w:name w:val="頁首 字元"/>
    <w:basedOn w:val="a0"/>
    <w:link w:val="af5"/>
    <w:uiPriority w:val="99"/>
    <w:rsid w:val="00647CF5"/>
    <w:rPr>
      <w:sz w:val="20"/>
      <w:szCs w:val="20"/>
    </w:rPr>
  </w:style>
  <w:style w:type="paragraph" w:styleId="af7">
    <w:name w:val="footer"/>
    <w:basedOn w:val="a"/>
    <w:link w:val="af8"/>
    <w:uiPriority w:val="99"/>
    <w:unhideWhenUsed/>
    <w:rsid w:val="00647CF5"/>
    <w:pPr>
      <w:tabs>
        <w:tab w:val="center" w:pos="4153"/>
        <w:tab w:val="right" w:pos="8306"/>
      </w:tabs>
      <w:snapToGrid w:val="0"/>
    </w:pPr>
    <w:rPr>
      <w:sz w:val="20"/>
      <w:szCs w:val="20"/>
    </w:rPr>
  </w:style>
  <w:style w:type="character" w:customStyle="1" w:styleId="af8">
    <w:name w:val="頁尾 字元"/>
    <w:basedOn w:val="a0"/>
    <w:link w:val="af7"/>
    <w:uiPriority w:val="99"/>
    <w:rsid w:val="00647C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39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2015-01-05T01:44:00Z</dcterms:created>
  <dcterms:modified xsi:type="dcterms:W3CDTF">2015-01-05T01:44:00Z</dcterms:modified>
</cp:coreProperties>
</file>